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0" w:rsidRPr="00CF26C0" w:rsidRDefault="00CF26C0" w:rsidP="00CF26C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769620" cy="709519"/>
            <wp:effectExtent l="0" t="0" r="0" b="0"/>
            <wp:docPr id="2" name="Рисунок 2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2" cy="7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C0" w:rsidRPr="00CF26C0" w:rsidRDefault="00CF26C0" w:rsidP="00CF26C0">
      <w:pPr>
        <w:spacing w:line="240" w:lineRule="auto"/>
        <w:jc w:val="center"/>
        <w:rPr>
          <w:sz w:val="24"/>
          <w:szCs w:val="24"/>
        </w:rPr>
      </w:pPr>
      <w:r w:rsidRPr="00CF26C0">
        <w:rPr>
          <w:sz w:val="24"/>
          <w:szCs w:val="24"/>
        </w:rPr>
        <w:t>Департамент социального развития</w:t>
      </w:r>
    </w:p>
    <w:p w:rsidR="00CF26C0" w:rsidRPr="00CF26C0" w:rsidRDefault="00CF26C0" w:rsidP="00CF26C0">
      <w:pPr>
        <w:spacing w:line="240" w:lineRule="auto"/>
        <w:ind w:firstLine="567"/>
        <w:jc w:val="center"/>
        <w:rPr>
          <w:sz w:val="24"/>
          <w:szCs w:val="24"/>
        </w:rPr>
      </w:pPr>
      <w:r w:rsidRPr="00CF26C0">
        <w:rPr>
          <w:sz w:val="24"/>
          <w:szCs w:val="24"/>
        </w:rPr>
        <w:t>Ханты-Мансийского автономного округа – Югры</w:t>
      </w:r>
    </w:p>
    <w:p w:rsidR="00CF26C0" w:rsidRPr="00CF26C0" w:rsidRDefault="00CF26C0" w:rsidP="00CF26C0">
      <w:pPr>
        <w:spacing w:line="240" w:lineRule="auto"/>
        <w:ind w:firstLine="567"/>
        <w:jc w:val="center"/>
        <w:rPr>
          <w:sz w:val="16"/>
          <w:szCs w:val="16"/>
        </w:rPr>
      </w:pPr>
    </w:p>
    <w:p w:rsidR="00CF26C0" w:rsidRPr="00CF26C0" w:rsidRDefault="00CF26C0" w:rsidP="00CF26C0">
      <w:pPr>
        <w:spacing w:line="240" w:lineRule="auto"/>
        <w:ind w:firstLine="567"/>
        <w:jc w:val="center"/>
        <w:rPr>
          <w:sz w:val="24"/>
          <w:szCs w:val="24"/>
        </w:rPr>
      </w:pPr>
      <w:r w:rsidRPr="00CF26C0">
        <w:rPr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CF26C0" w:rsidRPr="00CF26C0" w:rsidRDefault="00CF26C0" w:rsidP="00CF26C0">
      <w:pPr>
        <w:spacing w:line="240" w:lineRule="auto"/>
        <w:ind w:firstLine="567"/>
        <w:jc w:val="center"/>
        <w:rPr>
          <w:sz w:val="24"/>
          <w:szCs w:val="24"/>
        </w:rPr>
      </w:pPr>
      <w:r w:rsidRPr="00CF26C0">
        <w:rPr>
          <w:sz w:val="24"/>
          <w:szCs w:val="24"/>
        </w:rPr>
        <w:t xml:space="preserve">«Сургутский реабилитационный центр для детей и подростков с ограниченными возможностями» </w:t>
      </w:r>
    </w:p>
    <w:p w:rsidR="00CF26C0" w:rsidRDefault="00CF26C0" w:rsidP="00025AEB">
      <w:pPr>
        <w:jc w:val="center"/>
        <w:rPr>
          <w:b/>
          <w:sz w:val="24"/>
          <w:szCs w:val="24"/>
        </w:rPr>
      </w:pPr>
    </w:p>
    <w:p w:rsidR="00CF26C0" w:rsidRPr="006D0B16" w:rsidRDefault="006D0B16" w:rsidP="00025AEB">
      <w:pPr>
        <w:jc w:val="center"/>
        <w:rPr>
          <w:b/>
          <w:i/>
        </w:rPr>
      </w:pPr>
      <w:r w:rsidRPr="006D0B16">
        <w:rPr>
          <w:b/>
          <w:i/>
        </w:rPr>
        <w:t>Памятка для родителей</w:t>
      </w:r>
    </w:p>
    <w:p w:rsidR="00025AEB" w:rsidRPr="006D0B16" w:rsidRDefault="006D0B16" w:rsidP="00025AEB">
      <w:pPr>
        <w:jc w:val="center"/>
        <w:rPr>
          <w:b/>
          <w:i/>
        </w:rPr>
      </w:pPr>
      <w:r>
        <w:rPr>
          <w:b/>
          <w:i/>
        </w:rPr>
        <w:t>«</w:t>
      </w:r>
      <w:r w:rsidR="00025AEB" w:rsidRPr="006D0B16">
        <w:rPr>
          <w:b/>
          <w:i/>
        </w:rPr>
        <w:t>Половое созревание детей и подростков с РАС и другими ментальными нарушениями</w:t>
      </w:r>
      <w:r>
        <w:rPr>
          <w:b/>
          <w:i/>
        </w:rPr>
        <w:t>»</w:t>
      </w:r>
    </w:p>
    <w:p w:rsidR="00CF26C0" w:rsidRPr="00025AEB" w:rsidRDefault="00CF26C0" w:rsidP="00025AEB">
      <w:pPr>
        <w:jc w:val="center"/>
        <w:rPr>
          <w:b/>
          <w:sz w:val="24"/>
          <w:szCs w:val="24"/>
        </w:rPr>
      </w:pP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 xml:space="preserve">Изучение сексуальности — это непрерывный, пожизненный процесс, начинающийся с момента рождения. </w:t>
      </w:r>
      <w:proofErr w:type="gramStart"/>
      <w:r w:rsidRPr="00025AEB">
        <w:rPr>
          <w:sz w:val="24"/>
          <w:szCs w:val="24"/>
        </w:rPr>
        <w:t>Через</w:t>
      </w:r>
      <w:proofErr w:type="gramEnd"/>
      <w:r w:rsidRPr="00025AEB">
        <w:rPr>
          <w:sz w:val="24"/>
          <w:szCs w:val="24"/>
        </w:rPr>
        <w:t xml:space="preserve"> </w:t>
      </w:r>
      <w:proofErr w:type="gramStart"/>
      <w:r w:rsidRPr="00025AEB">
        <w:rPr>
          <w:sz w:val="24"/>
          <w:szCs w:val="24"/>
        </w:rPr>
        <w:t>наши</w:t>
      </w:r>
      <w:proofErr w:type="gramEnd"/>
      <w:r w:rsidRPr="00025AEB">
        <w:rPr>
          <w:sz w:val="24"/>
          <w:szCs w:val="24"/>
        </w:rPr>
        <w:t xml:space="preserve"> любовь и заботу дети изучают своё тело, узнают о ласковых прикосновениях и доверии. В детстве начинается осознание себя девочкой или мальчиком, а также того, что в семье или культуре означает быть женщиной или мужчиной. Наблюдая за окружающими, дети узнают о привязанности, уважении и о том, как правильно себя вести.</w:t>
      </w:r>
    </w:p>
    <w:p w:rsidR="00073C5F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>Многие подростки и молодые люди в спектре аутизма желают романтических отношений. Они хотят встречаться, испытать близость, вступить в брак. Чтобы они сделали правильный выбор, мы — родители — обязаны научить их очень личным темам.</w:t>
      </w: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 xml:space="preserve">Осмысление мира, понимание того, что им говорят их чувства, </w:t>
      </w:r>
      <w:proofErr w:type="gramStart"/>
      <w:r w:rsidRPr="00025AEB">
        <w:rPr>
          <w:sz w:val="24"/>
          <w:szCs w:val="24"/>
        </w:rPr>
        <w:t>большинство взрослых в спектре аутизма оценивает как</w:t>
      </w:r>
      <w:proofErr w:type="gramEnd"/>
      <w:r w:rsidRPr="00025AEB">
        <w:rPr>
          <w:sz w:val="24"/>
          <w:szCs w:val="24"/>
        </w:rPr>
        <w:t xml:space="preserve"> самый важный навык, который требовалось изучить в детстве. На самом деле, это самый важный навык, который нужно усвоить всем детям. Если ребёнок не понимает, что он видит, слышит, трогает, чувствует</w:t>
      </w:r>
      <w:r w:rsidR="00CF26C0">
        <w:rPr>
          <w:sz w:val="24"/>
          <w:szCs w:val="24"/>
        </w:rPr>
        <w:t>,</w:t>
      </w:r>
      <w:r w:rsidRPr="00025AEB">
        <w:rPr>
          <w:sz w:val="24"/>
          <w:szCs w:val="24"/>
        </w:rPr>
        <w:t xml:space="preserve"> </w:t>
      </w:r>
      <w:proofErr w:type="gramStart"/>
      <w:r w:rsidRPr="00025AEB">
        <w:rPr>
          <w:sz w:val="24"/>
          <w:szCs w:val="24"/>
        </w:rPr>
        <w:t>то</w:t>
      </w:r>
      <w:proofErr w:type="gramEnd"/>
      <w:r w:rsidRPr="00025AEB">
        <w:rPr>
          <w:sz w:val="24"/>
          <w:szCs w:val="24"/>
        </w:rPr>
        <w:t xml:space="preserve"> как он может научиться другим навыкам, необходимым для выживания в современном мире? Навыки общения и взаимоотношений важны тем, что в первую очередь требуют понимания мира, а также осознания своего места в мире.</w:t>
      </w: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 xml:space="preserve">Иногда во время обучения родители настолько погружаются в социальные ситуации, что недооценивают или забывают о том влиянии, которое сенсорные проблемы могут оказать на способность их ребёнка овладеть социальными навыками и развивать социальную осведомлённость. В совокупности сенсорные и социальные проблемы тормозят обучение. Сенсорные проблемы мешают ребёнку сосредотачиваться и учиться. Тревога из-за сенсорных проблем может быть очень сильной и полностью захватывать сознание. Вот почему любой человек, пытающийся научить ребёнка с расстройствами аутистического спектра (РАС) социальным навыкам (даже базовым), </w:t>
      </w:r>
      <w:proofErr w:type="gramStart"/>
      <w:r w:rsidRPr="00025AEB">
        <w:rPr>
          <w:sz w:val="24"/>
          <w:szCs w:val="24"/>
        </w:rPr>
        <w:t>сперва</w:t>
      </w:r>
      <w:proofErr w:type="gramEnd"/>
      <w:r w:rsidRPr="00025AEB">
        <w:rPr>
          <w:sz w:val="24"/>
          <w:szCs w:val="24"/>
        </w:rPr>
        <w:t xml:space="preserve"> должен оценить окружающую среду с сенсорной точки зрения и устранить сенсорные проблемы, препятствующие способности ребёнка сосредоточиться на социальном уроке. Родители ломают голову и задаются вопросом, почему ребёнок не может освоить базовые социальные навыки или даже не пытается, но чего они ждут, если он попадает в среду, которая причиняет ему боль? Например, люминесцентные лампы могут не беспокоить нас, но для ребёнка в спектре аутизма мерцающий и гудящий шум может оказаться невыносимым.</w:t>
      </w:r>
    </w:p>
    <w:p w:rsidR="00025AEB" w:rsidRPr="00025AEB" w:rsidRDefault="00025AEB" w:rsidP="00025AEB">
      <w:pPr>
        <w:rPr>
          <w:i/>
          <w:sz w:val="24"/>
          <w:szCs w:val="24"/>
        </w:rPr>
      </w:pPr>
      <w:r w:rsidRPr="00025AEB">
        <w:rPr>
          <w:i/>
          <w:sz w:val="24"/>
          <w:szCs w:val="24"/>
        </w:rPr>
        <w:lastRenderedPageBreak/>
        <w:t>Помните: даже если ребёнок не может общаться, это не значит, что он не понимает того, что вы ему говорите. И вам всё же нужно поговорить с ним о человеческой сексуальности.</w:t>
      </w:r>
    </w:p>
    <w:p w:rsidR="00025AEB" w:rsidRPr="00025AEB" w:rsidRDefault="00025AEB" w:rsidP="00025AEB">
      <w:pPr>
        <w:rPr>
          <w:b/>
          <w:sz w:val="24"/>
          <w:szCs w:val="24"/>
        </w:rPr>
      </w:pPr>
      <w:r w:rsidRPr="00025AEB">
        <w:rPr>
          <w:b/>
          <w:sz w:val="24"/>
          <w:szCs w:val="24"/>
        </w:rPr>
        <w:t>Гигиена</w:t>
      </w: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>Большинство детей в спектре аутизма познают самостоятельно всё то, что нужно знать о гигиене и уходе за собой. И здесь ваша цель — научить их максимальной независимости в этих вопросах. Для многих такое обучение станет постоянной пожизненной задачей. Обретая навыки гигиены, дети также научатся скромности и ответственности.</w:t>
      </w:r>
    </w:p>
    <w:p w:rsid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 xml:space="preserve">Объясните ребёнку, почему нужно выучить правильные процедуры самообслуживания: потребность в хорошей гигиене ради здоровья, социальные аспекты необходимости хорошо пахнуть и выглядеть чистым. Это особенно важно для детей, которые сходу не понимают, почему они должны делать то, что им так трудно. </w:t>
      </w:r>
    </w:p>
    <w:p w:rsidR="00025AEB" w:rsidRPr="00025AEB" w:rsidRDefault="00025AEB" w:rsidP="00025AEB">
      <w:pPr>
        <w:rPr>
          <w:b/>
          <w:sz w:val="24"/>
          <w:szCs w:val="24"/>
        </w:rPr>
      </w:pPr>
      <w:r w:rsidRPr="00025AEB">
        <w:rPr>
          <w:b/>
          <w:sz w:val="24"/>
          <w:szCs w:val="24"/>
        </w:rPr>
        <w:t>Поведение публичное и приватное</w:t>
      </w:r>
    </w:p>
    <w:p w:rsidR="00025AEB" w:rsidRPr="00025AEB" w:rsidRDefault="00025AEB" w:rsidP="00025AEB">
      <w:pPr>
        <w:rPr>
          <w:sz w:val="24"/>
          <w:szCs w:val="24"/>
        </w:rPr>
      </w:pPr>
      <w:proofErr w:type="gramStart"/>
      <w:r w:rsidRPr="00025AEB">
        <w:rPr>
          <w:sz w:val="24"/>
          <w:szCs w:val="24"/>
        </w:rPr>
        <w:t>Ради собственной безопасности всем детям в спектре аутизма необходимо понимать, какие части тела можно показывать на людях, а какие нельзя; разницу между личным и общественным местами; как можно вести себя на людях и как можно вести себя в личном пространстве; что можно говорить прилюдно, а что нет.</w:t>
      </w:r>
      <w:proofErr w:type="gramEnd"/>
    </w:p>
    <w:p w:rsidR="00025AEB" w:rsidRPr="00025AEB" w:rsidRDefault="00025AEB" w:rsidP="00025AEB">
      <w:pPr>
        <w:rPr>
          <w:b/>
          <w:sz w:val="24"/>
          <w:szCs w:val="24"/>
        </w:rPr>
      </w:pPr>
      <w:r w:rsidRPr="00025AEB">
        <w:rPr>
          <w:b/>
          <w:sz w:val="24"/>
          <w:szCs w:val="24"/>
        </w:rPr>
        <w:t>Романтические отношения</w:t>
      </w: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>Считать, что подростки и взрослые в спектре аутизма не хотят вступать в романтические отношения, — ошибка. И люди, владеющие устной речью, и невербальные ясно дают понять, что им нравятся романтические отношения.</w:t>
      </w: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>Знать, что вы хотите общаться с другими людьми, и знать, как общаться — две большие разницы. С такой проблемой сталкиваются все люди в спектре аутизма, независимо от их уровня функционирования. Как и во всём остальном, трудности могут варьироваться от человека к человеку, но навыкам взаимоотношений необходимо обучать каждого. Помимо проблем с общением, с которыми сталкивается большинство людей в спектре аутизма, также возможны проблемы поддержания зрительного контакта, распознавания своих собственных эмоций и эмоций других людей, а ещё реакций на интимное прикосновение. Люди с аутизмом не всегда знают, как начать, поддержать или закончить разговор.</w:t>
      </w:r>
    </w:p>
    <w:p w:rsidR="00025AEB" w:rsidRPr="00025AEB" w:rsidRDefault="00025AEB" w:rsidP="00025AEB">
      <w:pPr>
        <w:rPr>
          <w:b/>
          <w:sz w:val="24"/>
          <w:szCs w:val="24"/>
        </w:rPr>
      </w:pPr>
      <w:r w:rsidRPr="00025AEB">
        <w:rPr>
          <w:b/>
          <w:sz w:val="24"/>
          <w:szCs w:val="24"/>
        </w:rPr>
        <w:t>Секс</w:t>
      </w:r>
    </w:p>
    <w:p w:rsidR="00025AEB" w:rsidRP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>В большинстве своём родители неохотно учат детей и подростков в спектре аутизма вопросам секса. Они предполагают, что их дети не готовы или не заинтересованы в сексе или свиданиях, не понимая, что именно недостаток знаний делает их потенциальными жертвами сексуального насилия.</w:t>
      </w:r>
    </w:p>
    <w:p w:rsidR="00025AEB" w:rsidRDefault="00025AEB" w:rsidP="00025AEB">
      <w:pPr>
        <w:rPr>
          <w:sz w:val="24"/>
          <w:szCs w:val="24"/>
        </w:rPr>
      </w:pPr>
      <w:r w:rsidRPr="00025AEB">
        <w:rPr>
          <w:sz w:val="24"/>
          <w:szCs w:val="24"/>
        </w:rPr>
        <w:t>Часто возникает вопрос: "Будет ли информирование о сексе подростков побуждать их попробовать и экспериментировать?" Ответ: "Нет". Проведённые в разных странах исследования раз за разом показывают, что именно не обладающие достаточной информацией подростки вовлекаются в ранние сексуальные отношения. Те же, кто хорошо информирован, проявляют тенденцию откладывать свои первые половые контакты. И когда они становятся сексуально активными, у них есть уверенность в том, что они сумеют обсудить секс с партнёром и воспользоваться контрацепцией.</w:t>
      </w:r>
    </w:p>
    <w:p w:rsidR="00025AEB" w:rsidRDefault="00025AEB" w:rsidP="00025AEB">
      <w:pPr>
        <w:rPr>
          <w:sz w:val="24"/>
          <w:szCs w:val="24"/>
        </w:rPr>
      </w:pPr>
    </w:p>
    <w:p w:rsidR="00025AEB" w:rsidRPr="00025AEB" w:rsidRDefault="00025AEB" w:rsidP="00025AEB">
      <w:pPr>
        <w:jc w:val="right"/>
        <w:rPr>
          <w:i/>
          <w:sz w:val="24"/>
          <w:szCs w:val="24"/>
        </w:rPr>
      </w:pPr>
      <w:r w:rsidRPr="00025AEB">
        <w:rPr>
          <w:i/>
          <w:sz w:val="24"/>
          <w:szCs w:val="24"/>
        </w:rPr>
        <w:t xml:space="preserve">Материал подготовлен психологом отделения социальной реабилитации и </w:t>
      </w:r>
      <w:proofErr w:type="spellStart"/>
      <w:r w:rsidRPr="00025AEB">
        <w:rPr>
          <w:i/>
          <w:sz w:val="24"/>
          <w:szCs w:val="24"/>
        </w:rPr>
        <w:t>абилитации</w:t>
      </w:r>
      <w:proofErr w:type="spellEnd"/>
      <w:r w:rsidRPr="00025AEB">
        <w:rPr>
          <w:i/>
          <w:sz w:val="24"/>
          <w:szCs w:val="24"/>
        </w:rPr>
        <w:t xml:space="preserve"> Т.В. </w:t>
      </w:r>
      <w:proofErr w:type="spellStart"/>
      <w:r w:rsidRPr="00025AEB">
        <w:rPr>
          <w:i/>
          <w:sz w:val="24"/>
          <w:szCs w:val="24"/>
        </w:rPr>
        <w:t>Кургузовой</w:t>
      </w:r>
      <w:proofErr w:type="spellEnd"/>
    </w:p>
    <w:p w:rsidR="00025AEB" w:rsidRDefault="00155230" w:rsidP="00025A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 использованием</w:t>
      </w:r>
      <w:r w:rsidR="00025AEB" w:rsidRPr="00025AEB">
        <w:rPr>
          <w:i/>
          <w:sz w:val="24"/>
          <w:szCs w:val="24"/>
        </w:rPr>
        <w:t xml:space="preserve"> интернет источников</w:t>
      </w:r>
    </w:p>
    <w:p w:rsidR="00CF26C0" w:rsidRDefault="00CF26C0" w:rsidP="00CF26C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06.02.2020</w:t>
      </w:r>
      <w:bookmarkStart w:id="0" w:name="_GoBack"/>
      <w:bookmarkEnd w:id="0"/>
    </w:p>
    <w:sectPr w:rsidR="00CF26C0" w:rsidSect="00CF26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AEB"/>
    <w:rsid w:val="00010524"/>
    <w:rsid w:val="00025AEB"/>
    <w:rsid w:val="00025F10"/>
    <w:rsid w:val="0005457A"/>
    <w:rsid w:val="00067C42"/>
    <w:rsid w:val="00073C5F"/>
    <w:rsid w:val="00080294"/>
    <w:rsid w:val="00086568"/>
    <w:rsid w:val="000C5159"/>
    <w:rsid w:val="000C55FF"/>
    <w:rsid w:val="00111960"/>
    <w:rsid w:val="00155230"/>
    <w:rsid w:val="00157A59"/>
    <w:rsid w:val="00174C03"/>
    <w:rsid w:val="00197935"/>
    <w:rsid w:val="001A18D4"/>
    <w:rsid w:val="001E06CC"/>
    <w:rsid w:val="001E418E"/>
    <w:rsid w:val="001F2609"/>
    <w:rsid w:val="00232193"/>
    <w:rsid w:val="00286C56"/>
    <w:rsid w:val="002E1ED2"/>
    <w:rsid w:val="002E3C00"/>
    <w:rsid w:val="003408F7"/>
    <w:rsid w:val="0035015A"/>
    <w:rsid w:val="0035561B"/>
    <w:rsid w:val="0037197B"/>
    <w:rsid w:val="003A39FA"/>
    <w:rsid w:val="003C440C"/>
    <w:rsid w:val="00402105"/>
    <w:rsid w:val="00414189"/>
    <w:rsid w:val="00521F2A"/>
    <w:rsid w:val="00543915"/>
    <w:rsid w:val="00574279"/>
    <w:rsid w:val="005832BC"/>
    <w:rsid w:val="00593CB2"/>
    <w:rsid w:val="006049E5"/>
    <w:rsid w:val="00634E7A"/>
    <w:rsid w:val="00650C7D"/>
    <w:rsid w:val="006A19C0"/>
    <w:rsid w:val="006B52F5"/>
    <w:rsid w:val="006D0B16"/>
    <w:rsid w:val="006E0FE3"/>
    <w:rsid w:val="00731D10"/>
    <w:rsid w:val="00732782"/>
    <w:rsid w:val="0076548E"/>
    <w:rsid w:val="007905A9"/>
    <w:rsid w:val="0082408E"/>
    <w:rsid w:val="008376E4"/>
    <w:rsid w:val="00843190"/>
    <w:rsid w:val="00866233"/>
    <w:rsid w:val="00886E4F"/>
    <w:rsid w:val="00897EEE"/>
    <w:rsid w:val="008A50AC"/>
    <w:rsid w:val="008C078F"/>
    <w:rsid w:val="009523C3"/>
    <w:rsid w:val="009A5079"/>
    <w:rsid w:val="009F703D"/>
    <w:rsid w:val="00AA304A"/>
    <w:rsid w:val="00AB1B2E"/>
    <w:rsid w:val="00AC0493"/>
    <w:rsid w:val="00AD599C"/>
    <w:rsid w:val="00AD5F27"/>
    <w:rsid w:val="00AD6153"/>
    <w:rsid w:val="00AF73F4"/>
    <w:rsid w:val="00B17D50"/>
    <w:rsid w:val="00B51A7D"/>
    <w:rsid w:val="00B84CB7"/>
    <w:rsid w:val="00BF2879"/>
    <w:rsid w:val="00C520F8"/>
    <w:rsid w:val="00CB518B"/>
    <w:rsid w:val="00CF1623"/>
    <w:rsid w:val="00CF26C0"/>
    <w:rsid w:val="00D97025"/>
    <w:rsid w:val="00DD3B19"/>
    <w:rsid w:val="00DE18DB"/>
    <w:rsid w:val="00DE3678"/>
    <w:rsid w:val="00DF5621"/>
    <w:rsid w:val="00E03174"/>
    <w:rsid w:val="00E1496F"/>
    <w:rsid w:val="00E250BF"/>
    <w:rsid w:val="00E32226"/>
    <w:rsid w:val="00E63CA2"/>
    <w:rsid w:val="00E8412C"/>
    <w:rsid w:val="00ED7EA3"/>
    <w:rsid w:val="00EE2B35"/>
    <w:rsid w:val="00F46BC5"/>
    <w:rsid w:val="00F60BC7"/>
    <w:rsid w:val="00F65121"/>
    <w:rsid w:val="00F72CD1"/>
    <w:rsid w:val="00FC6638"/>
    <w:rsid w:val="00FD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B"/>
  </w:style>
  <w:style w:type="paragraph" w:styleId="1">
    <w:name w:val="heading 1"/>
    <w:basedOn w:val="a"/>
    <w:next w:val="a"/>
    <w:link w:val="10"/>
    <w:uiPriority w:val="9"/>
    <w:qFormat/>
    <w:rsid w:val="00CB5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B5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B518B"/>
  </w:style>
  <w:style w:type="paragraph" w:styleId="a4">
    <w:name w:val="Balloon Text"/>
    <w:basedOn w:val="a"/>
    <w:link w:val="a5"/>
    <w:uiPriority w:val="99"/>
    <w:semiHidden/>
    <w:unhideWhenUsed/>
    <w:rsid w:val="00CF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4</cp:revision>
  <dcterms:created xsi:type="dcterms:W3CDTF">2020-01-31T06:27:00Z</dcterms:created>
  <dcterms:modified xsi:type="dcterms:W3CDTF">2020-02-11T06:40:00Z</dcterms:modified>
</cp:coreProperties>
</file>